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EC77" w14:textId="77777777" w:rsidR="00C35140" w:rsidRPr="0090028F" w:rsidRDefault="00C35140" w:rsidP="00C35140">
      <w:pPr>
        <w:spacing w:before="100" w:beforeAutospacing="1" w:after="100" w:afterAutospacing="1"/>
        <w:jc w:val="center"/>
        <w:rPr>
          <w:rFonts w:ascii="Arial" w:eastAsia="Times New Roman" w:hAnsi="Arial" w:cs="Arial"/>
          <w:b/>
          <w:bCs/>
          <w:u w:val="single"/>
        </w:rPr>
      </w:pPr>
      <w:r w:rsidRPr="0090028F">
        <w:rPr>
          <w:rFonts w:ascii="Arial" w:eastAsia="Times New Roman" w:hAnsi="Arial" w:cs="Arial"/>
          <w:b/>
          <w:bCs/>
          <w:u w:val="single"/>
        </w:rPr>
        <w:t>Temple Court Chambers</w:t>
      </w:r>
    </w:p>
    <w:p w14:paraId="2F22477B" w14:textId="77777777" w:rsidR="00C35140" w:rsidRPr="0090028F" w:rsidRDefault="00C35140" w:rsidP="00C35140">
      <w:pPr>
        <w:spacing w:before="100" w:beforeAutospacing="1" w:after="100" w:afterAutospacing="1"/>
        <w:jc w:val="center"/>
        <w:rPr>
          <w:rFonts w:ascii="Arial" w:eastAsia="Times New Roman" w:hAnsi="Arial" w:cs="Arial"/>
          <w:b/>
          <w:bCs/>
          <w:u w:val="single"/>
        </w:rPr>
      </w:pPr>
      <w:r w:rsidRPr="0090028F">
        <w:rPr>
          <w:rFonts w:ascii="Arial" w:eastAsia="Times New Roman" w:hAnsi="Arial" w:cs="Arial"/>
          <w:b/>
          <w:bCs/>
          <w:u w:val="single"/>
        </w:rPr>
        <w:t>Fair Allocation of Work Policy</w:t>
      </w:r>
    </w:p>
    <w:p w14:paraId="511D00A4" w14:textId="77777777" w:rsidR="00C35140" w:rsidRPr="0090028F" w:rsidRDefault="00C35140" w:rsidP="00C35140">
      <w:pPr>
        <w:spacing w:before="100" w:beforeAutospacing="1" w:after="100" w:afterAutospacing="1"/>
        <w:jc w:val="center"/>
        <w:rPr>
          <w:rFonts w:ascii="Arial" w:eastAsia="Times New Roman" w:hAnsi="Arial" w:cs="Arial"/>
          <w:b/>
          <w:bCs/>
          <w:u w:val="single"/>
        </w:rPr>
      </w:pPr>
      <w:r w:rsidRPr="0090028F">
        <w:rPr>
          <w:rFonts w:ascii="Arial" w:eastAsia="Times New Roman" w:hAnsi="Arial" w:cs="Arial"/>
          <w:b/>
          <w:bCs/>
          <w:u w:val="single"/>
        </w:rPr>
        <w:t>(</w:t>
      </w:r>
      <w:proofErr w:type="gramStart"/>
      <w:r w:rsidRPr="0090028F">
        <w:rPr>
          <w:rFonts w:ascii="Arial" w:eastAsia="Times New Roman" w:hAnsi="Arial" w:cs="Arial"/>
          <w:b/>
          <w:bCs/>
          <w:u w:val="single"/>
        </w:rPr>
        <w:t>as</w:t>
      </w:r>
      <w:proofErr w:type="gramEnd"/>
      <w:r w:rsidRPr="0090028F">
        <w:rPr>
          <w:rFonts w:ascii="Arial" w:eastAsia="Times New Roman" w:hAnsi="Arial" w:cs="Arial"/>
          <w:b/>
          <w:bCs/>
          <w:u w:val="single"/>
        </w:rPr>
        <w:t xml:space="preserve"> amended on 1</w:t>
      </w:r>
      <w:r w:rsidRPr="0090028F">
        <w:rPr>
          <w:rFonts w:ascii="Arial" w:eastAsia="Times New Roman" w:hAnsi="Arial" w:cs="Arial"/>
          <w:b/>
          <w:bCs/>
          <w:u w:val="single"/>
          <w:vertAlign w:val="superscript"/>
        </w:rPr>
        <w:t>st</w:t>
      </w:r>
      <w:r w:rsidRPr="0090028F">
        <w:rPr>
          <w:rFonts w:ascii="Arial" w:eastAsia="Times New Roman" w:hAnsi="Arial" w:cs="Arial"/>
          <w:b/>
          <w:bCs/>
          <w:u w:val="single"/>
        </w:rPr>
        <w:t xml:space="preserve"> July 2022) </w:t>
      </w:r>
    </w:p>
    <w:p w14:paraId="60AE6DF1" w14:textId="77777777" w:rsidR="00C35140" w:rsidRPr="0090028F" w:rsidRDefault="00C35140" w:rsidP="00C35140">
      <w:pPr>
        <w:jc w:val="both"/>
        <w:rPr>
          <w:rFonts w:ascii="Arial" w:eastAsia="Times New Roman" w:hAnsi="Arial" w:cs="Arial"/>
        </w:rPr>
      </w:pPr>
    </w:p>
    <w:p w14:paraId="1EBC92A4" w14:textId="77777777" w:rsidR="00C35140" w:rsidRPr="0090028F" w:rsidRDefault="00C35140" w:rsidP="00C35140">
      <w:pPr>
        <w:spacing w:before="100" w:beforeAutospacing="1" w:after="100" w:afterAutospacing="1"/>
        <w:jc w:val="both"/>
        <w:rPr>
          <w:rFonts w:ascii="Arial" w:eastAsia="Times New Roman" w:hAnsi="Arial" w:cs="Arial"/>
          <w:b/>
          <w:bCs/>
        </w:rPr>
      </w:pPr>
      <w:r w:rsidRPr="0090028F">
        <w:rPr>
          <w:rFonts w:ascii="Arial" w:eastAsia="Times New Roman" w:hAnsi="Arial" w:cs="Arial"/>
          <w:b/>
          <w:bCs/>
        </w:rPr>
        <w:t xml:space="preserve">Introduction </w:t>
      </w:r>
    </w:p>
    <w:p w14:paraId="43525A1F" w14:textId="77777777" w:rsidR="00C35140" w:rsidRDefault="00C35140" w:rsidP="00C35140">
      <w:pPr>
        <w:numPr>
          <w:ilvl w:val="0"/>
          <w:numId w:val="1"/>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The opportunities for barristers to develop a successful practice in their areas of interest are frequently affected by the range and quality of work on which they are instructed in the early stages of their careers and even in pupillage. </w:t>
      </w:r>
    </w:p>
    <w:p w14:paraId="4958281C" w14:textId="77777777" w:rsidR="00C35140" w:rsidRPr="0090028F" w:rsidRDefault="00C35140" w:rsidP="00C35140">
      <w:pPr>
        <w:spacing w:before="100" w:beforeAutospacing="1" w:after="100" w:afterAutospacing="1"/>
        <w:ind w:left="720"/>
        <w:jc w:val="both"/>
        <w:rPr>
          <w:rFonts w:ascii="Arial" w:eastAsia="Times New Roman" w:hAnsi="Arial" w:cs="Arial"/>
        </w:rPr>
      </w:pPr>
    </w:p>
    <w:p w14:paraId="560793A3" w14:textId="77777777" w:rsidR="00C35140" w:rsidRPr="0090028F" w:rsidRDefault="00C35140" w:rsidP="00C35140">
      <w:pPr>
        <w:numPr>
          <w:ilvl w:val="0"/>
          <w:numId w:val="1"/>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Members of Chambers (and pupils where necessary) should be afforded the opportunity to develop their practices in a fair and equal manner, free from any discriminatory or stereotyped career assumptions that may exist. </w:t>
      </w:r>
    </w:p>
    <w:p w14:paraId="7BB7A968" w14:textId="77777777" w:rsidR="00C35140" w:rsidRPr="0090028F" w:rsidRDefault="00C35140" w:rsidP="00C35140">
      <w:pPr>
        <w:spacing w:before="100" w:beforeAutospacing="1" w:after="100" w:afterAutospacing="1"/>
        <w:jc w:val="both"/>
        <w:rPr>
          <w:rFonts w:ascii="Arial" w:eastAsia="Times New Roman" w:hAnsi="Arial" w:cs="Arial"/>
        </w:rPr>
      </w:pPr>
    </w:p>
    <w:p w14:paraId="4FEAE8C6" w14:textId="77777777" w:rsidR="00C35140" w:rsidRPr="0090028F" w:rsidRDefault="00C35140" w:rsidP="00C35140">
      <w:pPr>
        <w:numPr>
          <w:ilvl w:val="0"/>
          <w:numId w:val="1"/>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The purpose of this policy is to put in place effective procedures for: </w:t>
      </w:r>
    </w:p>
    <w:p w14:paraId="01F0E6A6" w14:textId="77777777" w:rsidR="00C35140" w:rsidRPr="0090028F" w:rsidRDefault="00C35140" w:rsidP="00C35140">
      <w:pPr>
        <w:spacing w:before="100" w:beforeAutospacing="1" w:after="100" w:afterAutospacing="1"/>
        <w:jc w:val="both"/>
        <w:rPr>
          <w:rFonts w:ascii="Arial" w:eastAsia="Times New Roman" w:hAnsi="Arial" w:cs="Arial"/>
        </w:rPr>
      </w:pPr>
    </w:p>
    <w:p w14:paraId="11CD254E" w14:textId="77777777" w:rsidR="00C35140" w:rsidRPr="0090028F" w:rsidRDefault="00C35140" w:rsidP="00C35140">
      <w:pPr>
        <w:pStyle w:val="ListParagraph"/>
        <w:numPr>
          <w:ilvl w:val="0"/>
          <w:numId w:val="8"/>
        </w:numPr>
        <w:spacing w:before="100" w:beforeAutospacing="1" w:after="100" w:afterAutospacing="1"/>
        <w:jc w:val="both"/>
        <w:rPr>
          <w:rFonts w:ascii="Arial" w:eastAsia="Times New Roman" w:hAnsi="Arial" w:cs="Arial"/>
        </w:rPr>
      </w:pPr>
      <w:r w:rsidRPr="0090028F">
        <w:rPr>
          <w:rFonts w:ascii="Arial" w:eastAsia="Times New Roman" w:hAnsi="Arial" w:cs="Arial"/>
        </w:rPr>
        <w:t>The monitoring of work allocation amongst members of Chambers</w:t>
      </w:r>
    </w:p>
    <w:p w14:paraId="061CE142" w14:textId="77777777" w:rsidR="00C35140" w:rsidRPr="0090028F" w:rsidRDefault="00C35140" w:rsidP="00C35140">
      <w:pPr>
        <w:spacing w:before="100" w:beforeAutospacing="1" w:after="100" w:afterAutospacing="1"/>
        <w:ind w:left="1440"/>
        <w:jc w:val="both"/>
        <w:rPr>
          <w:rFonts w:ascii="Arial" w:eastAsia="Times New Roman" w:hAnsi="Arial" w:cs="Arial"/>
        </w:rPr>
      </w:pPr>
    </w:p>
    <w:p w14:paraId="1CFA42C6" w14:textId="77777777" w:rsidR="00C35140" w:rsidRPr="0090028F" w:rsidRDefault="00C35140" w:rsidP="00C35140">
      <w:pPr>
        <w:pStyle w:val="ListParagraph"/>
        <w:numPr>
          <w:ilvl w:val="0"/>
          <w:numId w:val="8"/>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Ensuring the fair distribution of work, particularly unassigned work, amongst members of Chambers and second six pupils. </w:t>
      </w:r>
    </w:p>
    <w:p w14:paraId="47E05655" w14:textId="77777777" w:rsidR="00C35140" w:rsidRPr="0090028F" w:rsidRDefault="00C35140" w:rsidP="00C35140">
      <w:pPr>
        <w:spacing w:before="100" w:beforeAutospacing="1" w:after="100" w:afterAutospacing="1"/>
        <w:jc w:val="both"/>
        <w:rPr>
          <w:rFonts w:ascii="Arial" w:eastAsia="Times New Roman" w:hAnsi="Arial" w:cs="Arial"/>
        </w:rPr>
      </w:pPr>
    </w:p>
    <w:p w14:paraId="045CE1C2" w14:textId="77777777" w:rsidR="00C35140" w:rsidRPr="0090028F" w:rsidRDefault="00C35140" w:rsidP="00C35140">
      <w:pPr>
        <w:pStyle w:val="ListParagraph"/>
        <w:numPr>
          <w:ilvl w:val="0"/>
          <w:numId w:val="8"/>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Ensuring the fair distribution of opportunities to attract future assigned work (marketing) and </w:t>
      </w:r>
    </w:p>
    <w:p w14:paraId="7A4D9202" w14:textId="77777777" w:rsidR="00C35140" w:rsidRPr="0090028F" w:rsidRDefault="00C35140" w:rsidP="00C35140">
      <w:pPr>
        <w:spacing w:before="100" w:beforeAutospacing="1" w:after="100" w:afterAutospacing="1"/>
        <w:jc w:val="both"/>
        <w:rPr>
          <w:rFonts w:ascii="Arial" w:eastAsia="Times New Roman" w:hAnsi="Arial" w:cs="Arial"/>
        </w:rPr>
      </w:pPr>
    </w:p>
    <w:p w14:paraId="0CE76252" w14:textId="77777777" w:rsidR="00C35140" w:rsidRPr="0090028F" w:rsidRDefault="00C35140" w:rsidP="00C35140">
      <w:pPr>
        <w:pStyle w:val="ListParagraph"/>
        <w:numPr>
          <w:ilvl w:val="0"/>
          <w:numId w:val="8"/>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Responding to, and rectifying where appropriate, complaints and concerns about work allocation. </w:t>
      </w:r>
    </w:p>
    <w:p w14:paraId="23B3A68D" w14:textId="77777777" w:rsidR="00C35140" w:rsidRPr="0090028F" w:rsidRDefault="00C35140" w:rsidP="00C35140">
      <w:pPr>
        <w:spacing w:before="100" w:beforeAutospacing="1" w:after="100" w:afterAutospacing="1"/>
        <w:jc w:val="both"/>
        <w:rPr>
          <w:rFonts w:ascii="Arial" w:eastAsia="Times New Roman" w:hAnsi="Arial" w:cs="Arial"/>
          <w:b/>
          <w:bCs/>
        </w:rPr>
      </w:pPr>
      <w:r w:rsidRPr="0090028F">
        <w:rPr>
          <w:rFonts w:ascii="Arial" w:eastAsia="Times New Roman" w:hAnsi="Arial" w:cs="Arial"/>
          <w:b/>
          <w:bCs/>
        </w:rPr>
        <w:t xml:space="preserve"> </w:t>
      </w:r>
    </w:p>
    <w:p w14:paraId="3E0942FE" w14:textId="77777777" w:rsidR="00C35140" w:rsidRPr="0090028F" w:rsidRDefault="00C35140" w:rsidP="00C35140">
      <w:pPr>
        <w:spacing w:before="100" w:beforeAutospacing="1" w:after="100" w:afterAutospacing="1"/>
        <w:jc w:val="both"/>
        <w:rPr>
          <w:rFonts w:ascii="Arial" w:eastAsia="Times New Roman" w:hAnsi="Arial" w:cs="Arial"/>
        </w:rPr>
      </w:pPr>
      <w:r w:rsidRPr="0090028F">
        <w:rPr>
          <w:rFonts w:ascii="Arial" w:eastAsia="Times New Roman" w:hAnsi="Arial" w:cs="Arial"/>
          <w:b/>
          <w:bCs/>
        </w:rPr>
        <w:t xml:space="preserve">Regulatory Requirement </w:t>
      </w:r>
    </w:p>
    <w:p w14:paraId="045BE6F7" w14:textId="77777777" w:rsidR="00C35140" w:rsidRPr="0090028F" w:rsidRDefault="00C35140" w:rsidP="00C35140">
      <w:pPr>
        <w:pStyle w:val="ListParagraph"/>
        <w:numPr>
          <w:ilvl w:val="0"/>
          <w:numId w:val="1"/>
        </w:numPr>
        <w:spacing w:before="100" w:beforeAutospacing="1" w:after="100" w:afterAutospacing="1"/>
        <w:jc w:val="both"/>
        <w:rPr>
          <w:rFonts w:ascii="Arial" w:eastAsia="Times New Roman" w:hAnsi="Arial" w:cs="Arial"/>
        </w:rPr>
      </w:pPr>
      <w:r w:rsidRPr="0090028F">
        <w:rPr>
          <w:rFonts w:ascii="Arial" w:eastAsia="Times New Roman" w:hAnsi="Arial" w:cs="Arial"/>
        </w:rPr>
        <w:t>rC110(3)(</w:t>
      </w:r>
      <w:proofErr w:type="spellStart"/>
      <w:r w:rsidRPr="0090028F">
        <w:rPr>
          <w:rFonts w:ascii="Arial" w:eastAsia="Times New Roman" w:hAnsi="Arial" w:cs="Arial"/>
        </w:rPr>
        <w:t>i</w:t>
      </w:r>
      <w:proofErr w:type="spellEnd"/>
      <w:r w:rsidRPr="0090028F">
        <w:rPr>
          <w:rFonts w:ascii="Arial" w:eastAsia="Times New Roman" w:hAnsi="Arial" w:cs="Arial"/>
        </w:rPr>
        <w:t xml:space="preserve">) of the BSB Handbook requires that the affairs of chambers are conducted in a manner which is fair and equitable for all members of chambers, </w:t>
      </w:r>
      <w:r w:rsidRPr="0090028F">
        <w:rPr>
          <w:rFonts w:ascii="Arial" w:eastAsia="Times New Roman" w:hAnsi="Arial" w:cs="Arial"/>
        </w:rPr>
        <w:lastRenderedPageBreak/>
        <w:t xml:space="preserve">pupils and/or employees. This includes, but is not limited to, the fair distribution of work opportunities amongst pupils and members of chambers. </w:t>
      </w:r>
    </w:p>
    <w:p w14:paraId="54B8394B" w14:textId="77777777" w:rsidR="00C35140" w:rsidRPr="0090028F" w:rsidRDefault="00C35140" w:rsidP="00C35140">
      <w:pPr>
        <w:jc w:val="both"/>
        <w:rPr>
          <w:rFonts w:ascii="Arial" w:eastAsia="Times New Roman" w:hAnsi="Arial" w:cs="Arial"/>
        </w:rPr>
      </w:pPr>
    </w:p>
    <w:p w14:paraId="3A7AC87D" w14:textId="77777777" w:rsidR="00C35140" w:rsidRPr="0090028F" w:rsidRDefault="00C35140" w:rsidP="00C35140">
      <w:pPr>
        <w:spacing w:before="100" w:beforeAutospacing="1" w:after="100" w:afterAutospacing="1"/>
        <w:jc w:val="both"/>
        <w:rPr>
          <w:rFonts w:ascii="Arial" w:eastAsia="Times New Roman" w:hAnsi="Arial" w:cs="Arial"/>
        </w:rPr>
      </w:pPr>
      <w:r w:rsidRPr="0090028F">
        <w:rPr>
          <w:rFonts w:ascii="Arial" w:eastAsia="Times New Roman" w:hAnsi="Arial" w:cs="Arial"/>
          <w:b/>
          <w:bCs/>
        </w:rPr>
        <w:t xml:space="preserve">Monitoring of Work Allocation </w:t>
      </w:r>
    </w:p>
    <w:p w14:paraId="136A3FE0" w14:textId="77777777" w:rsidR="00C35140" w:rsidRPr="0090028F" w:rsidRDefault="00C35140" w:rsidP="00C35140">
      <w:pPr>
        <w:numPr>
          <w:ilvl w:val="0"/>
          <w:numId w:val="2"/>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Chambers will ensure that its clerks use LEX software to monitor Chambers’ internal distribution procedures and instructing solicitors’ briefing practices. </w:t>
      </w:r>
      <w:r>
        <w:rPr>
          <w:rFonts w:ascii="Arial" w:eastAsia="Times New Roman" w:hAnsi="Arial" w:cs="Arial"/>
        </w:rPr>
        <w:t xml:space="preserve">When software is not available, the clerk is required to keep a complete record of allocation for review by the Head of Chambers on a regular monthly basis. </w:t>
      </w:r>
      <w:r w:rsidRPr="0090028F">
        <w:rPr>
          <w:rFonts w:ascii="Arial" w:eastAsia="Times New Roman" w:hAnsi="Arial" w:cs="Arial"/>
        </w:rPr>
        <w:t>The clerks should be particularly aware of issues relating to the distribution of any unassigned work coming into Chambers, and the distribution of work between members of Chambers and pupils and junior tenants. The distribution of such work</w:t>
      </w:r>
      <w:proofErr w:type="gramStart"/>
      <w:r w:rsidRPr="0090028F">
        <w:rPr>
          <w:rFonts w:ascii="Arial" w:eastAsia="Times New Roman" w:hAnsi="Arial" w:cs="Arial"/>
        </w:rPr>
        <w:t>, in particular, should</w:t>
      </w:r>
      <w:proofErr w:type="gramEnd"/>
      <w:r w:rsidRPr="0090028F">
        <w:rPr>
          <w:rFonts w:ascii="Arial" w:eastAsia="Times New Roman" w:hAnsi="Arial" w:cs="Arial"/>
        </w:rPr>
        <w:t xml:space="preserve"> be systematically monitored </w:t>
      </w:r>
      <w:r>
        <w:rPr>
          <w:rFonts w:ascii="Arial" w:eastAsia="Times New Roman" w:hAnsi="Arial" w:cs="Arial"/>
        </w:rPr>
        <w:t>(</w:t>
      </w:r>
      <w:r w:rsidRPr="0090028F">
        <w:rPr>
          <w:rFonts w:ascii="Arial" w:eastAsia="Times New Roman" w:hAnsi="Arial" w:cs="Arial"/>
        </w:rPr>
        <w:t>on LEX</w:t>
      </w:r>
      <w:r>
        <w:rPr>
          <w:rFonts w:ascii="Arial" w:eastAsia="Times New Roman" w:hAnsi="Arial" w:cs="Arial"/>
        </w:rPr>
        <w:t xml:space="preserve"> when available),</w:t>
      </w:r>
      <w:r w:rsidRPr="0090028F">
        <w:rPr>
          <w:rFonts w:ascii="Arial" w:eastAsia="Times New Roman" w:hAnsi="Arial" w:cs="Arial"/>
        </w:rPr>
        <w:t xml:space="preserve"> to ensure that any disparities in allocation are identified and rectified. </w:t>
      </w:r>
    </w:p>
    <w:p w14:paraId="6E212D65" w14:textId="77777777" w:rsidR="00C35140" w:rsidRPr="0090028F" w:rsidRDefault="00C35140" w:rsidP="00C35140">
      <w:pPr>
        <w:spacing w:before="100" w:beforeAutospacing="1" w:after="100" w:afterAutospacing="1"/>
        <w:ind w:left="720"/>
        <w:jc w:val="both"/>
        <w:rPr>
          <w:rFonts w:ascii="Arial" w:eastAsia="Times New Roman" w:hAnsi="Arial" w:cs="Arial"/>
        </w:rPr>
      </w:pPr>
    </w:p>
    <w:p w14:paraId="09D75E4D" w14:textId="77777777" w:rsidR="00C35140" w:rsidRPr="0090028F" w:rsidRDefault="00C35140" w:rsidP="00C35140">
      <w:pPr>
        <w:numPr>
          <w:ilvl w:val="0"/>
          <w:numId w:val="2"/>
        </w:numPr>
        <w:spacing w:before="100" w:beforeAutospacing="1" w:after="100" w:afterAutospacing="1"/>
        <w:jc w:val="both"/>
        <w:rPr>
          <w:rFonts w:ascii="Arial" w:eastAsia="Times New Roman" w:hAnsi="Arial" w:cs="Arial"/>
        </w:rPr>
      </w:pPr>
      <w:r w:rsidRPr="0090028F">
        <w:rPr>
          <w:rFonts w:ascii="Arial" w:eastAsia="Times New Roman" w:hAnsi="Arial" w:cs="Arial"/>
        </w:rPr>
        <w:t>The clerk in Chambers will be appointed as the person to monitor the distribution of work. The clerk will be supported by</w:t>
      </w:r>
      <w:r>
        <w:rPr>
          <w:rFonts w:ascii="Arial" w:eastAsia="Times New Roman" w:hAnsi="Arial" w:cs="Arial"/>
        </w:rPr>
        <w:t xml:space="preserve"> the</w:t>
      </w:r>
      <w:r w:rsidRPr="0090028F">
        <w:rPr>
          <w:rFonts w:ascii="Arial" w:eastAsia="Times New Roman" w:hAnsi="Arial" w:cs="Arial"/>
        </w:rPr>
        <w:t xml:space="preserve"> Head of Chambers and members of Management Committee </w:t>
      </w:r>
      <w:r>
        <w:rPr>
          <w:rFonts w:ascii="Arial" w:eastAsia="Times New Roman" w:hAnsi="Arial" w:cs="Arial"/>
        </w:rPr>
        <w:t>when</w:t>
      </w:r>
      <w:r w:rsidRPr="0090028F">
        <w:rPr>
          <w:rFonts w:ascii="Arial" w:eastAsia="Times New Roman" w:hAnsi="Arial" w:cs="Arial"/>
        </w:rPr>
        <w:t xml:space="preserve"> established. He or she will be responsible for overseeing the monitoring of work and should meet with the Management Committee, </w:t>
      </w:r>
      <w:r>
        <w:rPr>
          <w:rFonts w:ascii="Arial" w:eastAsia="Times New Roman" w:hAnsi="Arial" w:cs="Arial"/>
        </w:rPr>
        <w:t>when</w:t>
      </w:r>
      <w:r w:rsidRPr="0090028F">
        <w:rPr>
          <w:rFonts w:ascii="Arial" w:eastAsia="Times New Roman" w:hAnsi="Arial" w:cs="Arial"/>
        </w:rPr>
        <w:t xml:space="preserve"> established, on a regular basis </w:t>
      </w:r>
      <w:proofErr w:type="gramStart"/>
      <w:r w:rsidRPr="0090028F">
        <w:rPr>
          <w:rFonts w:ascii="Arial" w:eastAsia="Times New Roman" w:hAnsi="Arial" w:cs="Arial"/>
        </w:rPr>
        <w:t>in order to</w:t>
      </w:r>
      <w:proofErr w:type="gramEnd"/>
      <w:r w:rsidRPr="0090028F">
        <w:rPr>
          <w:rFonts w:ascii="Arial" w:eastAsia="Times New Roman" w:hAnsi="Arial" w:cs="Arial"/>
        </w:rPr>
        <w:t xml:space="preserve"> compare and review the work distribution data to ensure that work is distributed in a manner which is fair. For these purposes, ‘regularly’ is at least once every month. </w:t>
      </w:r>
    </w:p>
    <w:p w14:paraId="264964F3" w14:textId="77777777" w:rsidR="00C35140" w:rsidRPr="0090028F" w:rsidRDefault="00C35140" w:rsidP="00C35140">
      <w:pPr>
        <w:spacing w:before="100" w:beforeAutospacing="1" w:after="100" w:afterAutospacing="1"/>
        <w:jc w:val="both"/>
        <w:rPr>
          <w:rFonts w:ascii="Arial" w:eastAsia="Times New Roman" w:hAnsi="Arial" w:cs="Arial"/>
        </w:rPr>
      </w:pPr>
    </w:p>
    <w:p w14:paraId="68B281DC" w14:textId="77777777" w:rsidR="00C35140" w:rsidRPr="0090028F" w:rsidRDefault="00C35140" w:rsidP="00C35140">
      <w:pPr>
        <w:numPr>
          <w:ilvl w:val="0"/>
          <w:numId w:val="2"/>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The Clerk should use the work distribution data to ascertain whether any instructing organisations or solicitors exhibit briefing practices which tend to favour a particular group. If any such trend is identified, it will be reported to the HEAD AND/OR Management </w:t>
      </w:r>
      <w:proofErr w:type="gramStart"/>
      <w:r w:rsidRPr="0090028F">
        <w:rPr>
          <w:rFonts w:ascii="Arial" w:eastAsia="Times New Roman" w:hAnsi="Arial" w:cs="Arial"/>
        </w:rPr>
        <w:t>Committee ,</w:t>
      </w:r>
      <w:proofErr w:type="gramEnd"/>
      <w:r w:rsidRPr="0090028F">
        <w:rPr>
          <w:rFonts w:ascii="Arial" w:eastAsia="Times New Roman" w:hAnsi="Arial" w:cs="Arial"/>
        </w:rPr>
        <w:t xml:space="preserve"> which will consider whether there is any underlying discriminatory practice and (if so) what steps should be taken in order to remedy the situation. </w:t>
      </w:r>
    </w:p>
    <w:p w14:paraId="232CCEFB" w14:textId="77777777" w:rsidR="00C35140" w:rsidRPr="0090028F" w:rsidRDefault="00C35140" w:rsidP="00C35140">
      <w:pPr>
        <w:spacing w:before="100" w:beforeAutospacing="1" w:after="100" w:afterAutospacing="1"/>
        <w:jc w:val="both"/>
        <w:rPr>
          <w:rFonts w:ascii="Arial" w:eastAsia="Times New Roman" w:hAnsi="Arial" w:cs="Arial"/>
          <w:b/>
          <w:bCs/>
        </w:rPr>
      </w:pPr>
    </w:p>
    <w:p w14:paraId="090D48E8" w14:textId="77777777" w:rsidR="00C35140" w:rsidRPr="0090028F" w:rsidRDefault="00C35140" w:rsidP="00C35140">
      <w:pPr>
        <w:spacing w:before="100" w:beforeAutospacing="1" w:after="100" w:afterAutospacing="1"/>
        <w:jc w:val="both"/>
        <w:rPr>
          <w:rFonts w:ascii="Arial" w:eastAsia="Times New Roman" w:hAnsi="Arial" w:cs="Arial"/>
        </w:rPr>
      </w:pPr>
      <w:r w:rsidRPr="0090028F">
        <w:rPr>
          <w:rFonts w:ascii="Arial" w:eastAsia="Times New Roman" w:hAnsi="Arial" w:cs="Arial"/>
          <w:b/>
          <w:bCs/>
        </w:rPr>
        <w:t xml:space="preserve">Ensuring the Fair Distribution of Work </w:t>
      </w:r>
    </w:p>
    <w:p w14:paraId="5DB297F7" w14:textId="77777777" w:rsidR="00C35140" w:rsidRPr="0090028F" w:rsidRDefault="00C35140" w:rsidP="00C35140">
      <w:pPr>
        <w:pStyle w:val="ListParagraph"/>
        <w:rPr>
          <w:rFonts w:ascii="Arial" w:eastAsia="Times New Roman" w:hAnsi="Arial" w:cs="Arial"/>
        </w:rPr>
      </w:pPr>
    </w:p>
    <w:p w14:paraId="277CB49A" w14:textId="77777777" w:rsidR="00C35140" w:rsidRPr="0090028F" w:rsidRDefault="00C35140" w:rsidP="00C35140">
      <w:pPr>
        <w:numPr>
          <w:ilvl w:val="0"/>
          <w:numId w:val="2"/>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Senior members of Chambers and clerks play a particularly important role in the allocation of work since both may be asked by clients for their views as to who would be suited to a particular piece of work. Therefore, all senior members of Chambers and clerk must be briefed on the importance of fair allocation of work and (where appropriate) be provided with equality and diversity training. It is a principle of fundamental importance that senior members of Chambers </w:t>
      </w:r>
      <w:r w:rsidRPr="0090028F">
        <w:rPr>
          <w:rFonts w:ascii="Arial" w:eastAsia="Times New Roman" w:hAnsi="Arial" w:cs="Arial"/>
        </w:rPr>
        <w:lastRenderedPageBreak/>
        <w:t xml:space="preserve">and the clerks will seek to ensure that, where possible, the allocation of work in Chambers is dealt with in a fair and equitable manner.  </w:t>
      </w:r>
    </w:p>
    <w:p w14:paraId="76293190" w14:textId="77777777" w:rsidR="00C35140" w:rsidRPr="0090028F" w:rsidRDefault="00C35140" w:rsidP="00C35140">
      <w:pPr>
        <w:jc w:val="both"/>
        <w:rPr>
          <w:rFonts w:ascii="Arial" w:eastAsia="Times New Roman" w:hAnsi="Arial" w:cs="Arial"/>
        </w:rPr>
      </w:pPr>
    </w:p>
    <w:p w14:paraId="255F554E" w14:textId="77777777" w:rsidR="00C35140" w:rsidRPr="0090028F" w:rsidRDefault="00C35140" w:rsidP="00C35140">
      <w:pPr>
        <w:numPr>
          <w:ilvl w:val="0"/>
          <w:numId w:val="3"/>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The clerks should also seek to ensure, where possible, that instructions and briefs are not delivered by solicitors at such times as to preclude those with childcare and other dependent care commitments from being eligible for that work. If a brief arrives at the last minute, consideration should be given to whether it can be forwarded electronically, for example by scanning and emailing it. </w:t>
      </w:r>
    </w:p>
    <w:p w14:paraId="55584BB4" w14:textId="77777777" w:rsidR="00C35140" w:rsidRPr="0090028F" w:rsidRDefault="00C35140" w:rsidP="00C35140">
      <w:pPr>
        <w:spacing w:before="100" w:beforeAutospacing="1" w:after="100" w:afterAutospacing="1"/>
        <w:ind w:left="720"/>
        <w:jc w:val="both"/>
        <w:rPr>
          <w:rFonts w:ascii="Arial" w:eastAsia="Times New Roman" w:hAnsi="Arial" w:cs="Arial"/>
        </w:rPr>
      </w:pPr>
    </w:p>
    <w:p w14:paraId="375D2556" w14:textId="77777777" w:rsidR="00C35140" w:rsidRPr="0090028F" w:rsidRDefault="00C35140" w:rsidP="00C35140">
      <w:pPr>
        <w:numPr>
          <w:ilvl w:val="0"/>
          <w:numId w:val="3"/>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Late delivery of briefs may also disadvantage disabled barristers who may require the court to </w:t>
      </w:r>
      <w:proofErr w:type="gramStart"/>
      <w:r w:rsidRPr="0090028F">
        <w:rPr>
          <w:rFonts w:ascii="Arial" w:eastAsia="Times New Roman" w:hAnsi="Arial" w:cs="Arial"/>
        </w:rPr>
        <w:t>make adjustments</w:t>
      </w:r>
      <w:proofErr w:type="gramEnd"/>
      <w:r w:rsidRPr="0090028F">
        <w:rPr>
          <w:rFonts w:ascii="Arial" w:eastAsia="Times New Roman" w:hAnsi="Arial" w:cs="Arial"/>
        </w:rPr>
        <w:t xml:space="preserve"> for them which cannot be made on the morning of a trial or hearing. </w:t>
      </w:r>
    </w:p>
    <w:p w14:paraId="0B6E3222" w14:textId="77777777" w:rsidR="00C35140" w:rsidRPr="0090028F" w:rsidRDefault="00C35140" w:rsidP="00C35140">
      <w:pPr>
        <w:pStyle w:val="ListParagraph"/>
        <w:rPr>
          <w:rFonts w:ascii="Arial" w:eastAsia="Times New Roman" w:hAnsi="Arial" w:cs="Arial"/>
        </w:rPr>
      </w:pPr>
    </w:p>
    <w:p w14:paraId="1D85E652" w14:textId="77777777" w:rsidR="00C35140" w:rsidRPr="0090028F" w:rsidRDefault="00C35140" w:rsidP="00C35140">
      <w:pPr>
        <w:spacing w:before="100" w:beforeAutospacing="1" w:after="100" w:afterAutospacing="1"/>
        <w:ind w:left="720"/>
        <w:jc w:val="both"/>
        <w:rPr>
          <w:rFonts w:ascii="Arial" w:eastAsia="Times New Roman" w:hAnsi="Arial" w:cs="Arial"/>
        </w:rPr>
      </w:pPr>
    </w:p>
    <w:p w14:paraId="34E19275" w14:textId="77777777" w:rsidR="00C35140" w:rsidRPr="0090028F" w:rsidRDefault="00C35140" w:rsidP="00C35140">
      <w:pPr>
        <w:numPr>
          <w:ilvl w:val="0"/>
          <w:numId w:val="3"/>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The fair allocation of work amongst pupils and members will be monitored in the manner described above. Chambers will have in place procedures for dealing effectively with complaints or concerns about allocation of work (see below). </w:t>
      </w:r>
    </w:p>
    <w:p w14:paraId="4CBC74F6" w14:textId="77777777" w:rsidR="00C35140" w:rsidRPr="0090028F" w:rsidRDefault="00C35140" w:rsidP="00C35140">
      <w:pPr>
        <w:spacing w:before="100" w:beforeAutospacing="1" w:after="100" w:afterAutospacing="1"/>
        <w:jc w:val="both"/>
        <w:rPr>
          <w:rFonts w:ascii="Arial" w:eastAsia="Times New Roman" w:hAnsi="Arial" w:cs="Arial"/>
          <w:b/>
          <w:bCs/>
        </w:rPr>
      </w:pPr>
    </w:p>
    <w:p w14:paraId="74DFCEC4" w14:textId="77777777" w:rsidR="00C35140" w:rsidRPr="0090028F" w:rsidRDefault="00C35140" w:rsidP="00C35140">
      <w:pPr>
        <w:spacing w:before="100" w:beforeAutospacing="1" w:after="100" w:afterAutospacing="1"/>
        <w:jc w:val="both"/>
        <w:rPr>
          <w:rFonts w:ascii="Arial" w:eastAsia="Times New Roman" w:hAnsi="Arial" w:cs="Arial"/>
          <w:b/>
        </w:rPr>
      </w:pPr>
      <w:r w:rsidRPr="0090028F">
        <w:rPr>
          <w:rFonts w:ascii="Arial" w:eastAsia="Times New Roman" w:hAnsi="Arial" w:cs="Arial"/>
          <w:b/>
        </w:rPr>
        <w:t xml:space="preserve">Allocation of unassigned work </w:t>
      </w:r>
    </w:p>
    <w:p w14:paraId="490C2765" w14:textId="77777777" w:rsidR="00C35140" w:rsidRPr="0090028F" w:rsidRDefault="00C35140" w:rsidP="00C35140">
      <w:pPr>
        <w:spacing w:before="100" w:beforeAutospacing="1" w:after="100" w:afterAutospacing="1"/>
        <w:jc w:val="both"/>
        <w:rPr>
          <w:rFonts w:ascii="Arial" w:eastAsia="Times New Roman" w:hAnsi="Arial" w:cs="Arial"/>
        </w:rPr>
      </w:pPr>
    </w:p>
    <w:p w14:paraId="725020A2" w14:textId="77777777" w:rsidR="00C35140" w:rsidRPr="0090028F" w:rsidRDefault="00C35140" w:rsidP="00C35140">
      <w:pPr>
        <w:pStyle w:val="ListParagraph"/>
        <w:numPr>
          <w:ilvl w:val="0"/>
          <w:numId w:val="3"/>
        </w:numPr>
        <w:spacing w:before="100" w:beforeAutospacing="1" w:after="100" w:afterAutospacing="1"/>
        <w:jc w:val="both"/>
        <w:rPr>
          <w:rFonts w:ascii="Arial" w:eastAsia="Times New Roman" w:hAnsi="Arial" w:cs="Arial"/>
        </w:rPr>
      </w:pPr>
      <w:r w:rsidRPr="0090028F">
        <w:rPr>
          <w:rFonts w:ascii="Arial" w:eastAsia="Times New Roman" w:hAnsi="Arial" w:cs="Arial"/>
        </w:rPr>
        <w:t>Work is ‘unassigned’ if, at the point of enquiry and/or at the point at which it is sent to the Chambers (this may be in hard copy, electronically, by telephone or email, in person or by any other means), the person instructing does no</w:t>
      </w:r>
      <w:r>
        <w:rPr>
          <w:rFonts w:ascii="Arial" w:eastAsia="Times New Roman" w:hAnsi="Arial" w:cs="Arial"/>
        </w:rPr>
        <w:t>t</w:t>
      </w:r>
      <w:r w:rsidRPr="0090028F">
        <w:rPr>
          <w:rFonts w:ascii="Arial" w:eastAsia="Times New Roman" w:hAnsi="Arial" w:cs="Arial"/>
        </w:rPr>
        <w:t xml:space="preserve"> state that it is to be assigned to a named member of Chambers. </w:t>
      </w:r>
    </w:p>
    <w:p w14:paraId="0700E9FB" w14:textId="77777777" w:rsidR="00C35140" w:rsidRPr="0090028F" w:rsidRDefault="00C35140" w:rsidP="00C35140">
      <w:pPr>
        <w:pStyle w:val="ListParagraph"/>
        <w:spacing w:before="100" w:beforeAutospacing="1" w:after="100" w:afterAutospacing="1"/>
        <w:jc w:val="both"/>
        <w:rPr>
          <w:rFonts w:ascii="Arial" w:eastAsia="Times New Roman" w:hAnsi="Arial" w:cs="Arial"/>
        </w:rPr>
      </w:pPr>
    </w:p>
    <w:p w14:paraId="491CF0DD" w14:textId="77777777" w:rsidR="00C35140" w:rsidRPr="0090028F" w:rsidRDefault="00C35140" w:rsidP="00C35140">
      <w:pPr>
        <w:pStyle w:val="ListParagraph"/>
        <w:numPr>
          <w:ilvl w:val="0"/>
          <w:numId w:val="3"/>
        </w:numPr>
        <w:spacing w:before="100" w:beforeAutospacing="1" w:after="100" w:afterAutospacing="1"/>
        <w:jc w:val="both"/>
        <w:rPr>
          <w:rFonts w:ascii="Arial" w:eastAsia="Times New Roman" w:hAnsi="Arial" w:cs="Arial"/>
        </w:rPr>
      </w:pPr>
      <w:r w:rsidRPr="0090028F">
        <w:rPr>
          <w:rFonts w:ascii="Arial" w:eastAsia="Times New Roman" w:hAnsi="Arial" w:cs="Arial"/>
        </w:rPr>
        <w:t>Work is classed as ‘bulk work’ if, at the point of enquiry and/or at the point at which it is sent to the Chambers (this may be in hard copy, electronically, by telephone or email, in person or by any other means),</w:t>
      </w:r>
    </w:p>
    <w:p w14:paraId="76512E57" w14:textId="77777777" w:rsidR="00C35140" w:rsidRPr="0090028F" w:rsidRDefault="00C35140" w:rsidP="00C35140">
      <w:pPr>
        <w:pStyle w:val="ListParagraph"/>
        <w:rPr>
          <w:rFonts w:ascii="Arial" w:eastAsia="Times New Roman" w:hAnsi="Arial" w:cs="Arial"/>
        </w:rPr>
      </w:pPr>
    </w:p>
    <w:p w14:paraId="236BBA91" w14:textId="77777777" w:rsidR="00C35140" w:rsidRPr="0090028F" w:rsidRDefault="00C35140" w:rsidP="00C35140">
      <w:pPr>
        <w:pStyle w:val="ListParagraph"/>
        <w:spacing w:before="100" w:beforeAutospacing="1" w:after="100" w:afterAutospacing="1"/>
        <w:jc w:val="both"/>
        <w:rPr>
          <w:rFonts w:ascii="Arial" w:eastAsia="Times New Roman" w:hAnsi="Arial" w:cs="Arial"/>
        </w:rPr>
      </w:pPr>
    </w:p>
    <w:p w14:paraId="76E102FF" w14:textId="77777777" w:rsidR="00C35140" w:rsidRPr="0090028F" w:rsidRDefault="00C35140" w:rsidP="00C35140">
      <w:pPr>
        <w:pStyle w:val="NormalWeb"/>
        <w:numPr>
          <w:ilvl w:val="0"/>
          <w:numId w:val="3"/>
        </w:numPr>
        <w:jc w:val="both"/>
        <w:rPr>
          <w:rFonts w:ascii="Arial" w:hAnsi="Arial" w:cs="Arial"/>
        </w:rPr>
      </w:pPr>
      <w:r w:rsidRPr="0090028F">
        <w:rPr>
          <w:rFonts w:ascii="Arial" w:hAnsi="Arial" w:cs="Arial"/>
        </w:rPr>
        <w:t xml:space="preserve">Chambers uses LEX (by </w:t>
      </w:r>
      <w:proofErr w:type="spellStart"/>
      <w:r w:rsidRPr="0090028F">
        <w:rPr>
          <w:rFonts w:ascii="Arial" w:hAnsi="Arial" w:cs="Arial"/>
        </w:rPr>
        <w:t>BarSquared</w:t>
      </w:r>
      <w:proofErr w:type="spellEnd"/>
      <w:r w:rsidRPr="0090028F">
        <w:rPr>
          <w:rFonts w:ascii="Arial" w:hAnsi="Arial" w:cs="Arial"/>
        </w:rPr>
        <w:t>). This system allows clerks to reference all members’ online diaries and availability and account settings (</w:t>
      </w:r>
      <w:proofErr w:type="spellStart"/>
      <w:proofErr w:type="gramStart"/>
      <w:r w:rsidRPr="0090028F">
        <w:rPr>
          <w:rFonts w:ascii="Arial" w:hAnsi="Arial" w:cs="Arial"/>
        </w:rPr>
        <w:t>eg</w:t>
      </w:r>
      <w:proofErr w:type="spellEnd"/>
      <w:proofErr w:type="gramEnd"/>
      <w:r w:rsidRPr="0090028F">
        <w:rPr>
          <w:rFonts w:ascii="Arial" w:hAnsi="Arial" w:cs="Arial"/>
        </w:rPr>
        <w:t xml:space="preserve"> practice areas, public access, seniority etc). </w:t>
      </w:r>
      <w:r>
        <w:rPr>
          <w:rFonts w:ascii="Arial" w:hAnsi="Arial" w:cs="Arial"/>
        </w:rPr>
        <w:t>When this is not used, the clerk is expected to keep a daily record for monthly inspection by the Head of Chambers.</w:t>
      </w:r>
    </w:p>
    <w:p w14:paraId="313CE4ED" w14:textId="77777777" w:rsidR="00C35140" w:rsidRPr="0090028F" w:rsidRDefault="00C35140" w:rsidP="00C35140">
      <w:pPr>
        <w:pStyle w:val="NormalWeb"/>
        <w:ind w:left="720"/>
        <w:jc w:val="both"/>
        <w:rPr>
          <w:rFonts w:ascii="Arial" w:hAnsi="Arial" w:cs="Arial"/>
        </w:rPr>
      </w:pPr>
    </w:p>
    <w:p w14:paraId="08272E58" w14:textId="77777777" w:rsidR="00C35140" w:rsidRPr="0090028F" w:rsidRDefault="00C35140" w:rsidP="00C35140">
      <w:pPr>
        <w:pStyle w:val="NormalWeb"/>
        <w:numPr>
          <w:ilvl w:val="0"/>
          <w:numId w:val="3"/>
        </w:numPr>
        <w:jc w:val="both"/>
        <w:rPr>
          <w:rFonts w:ascii="Arial" w:hAnsi="Arial" w:cs="Arial"/>
        </w:rPr>
      </w:pPr>
      <w:r w:rsidRPr="0090028F">
        <w:rPr>
          <w:rFonts w:ascii="Arial" w:hAnsi="Arial" w:cs="Arial"/>
        </w:rPr>
        <w:lastRenderedPageBreak/>
        <w:t xml:space="preserve">Barristers are therefore only excluded from a short list by their account settings which are set at the time of joining and accessible for review at any time. </w:t>
      </w:r>
    </w:p>
    <w:p w14:paraId="62299C11" w14:textId="77777777" w:rsidR="00C35140" w:rsidRPr="0090028F" w:rsidRDefault="00C35140" w:rsidP="00C35140">
      <w:pPr>
        <w:pStyle w:val="NormalWeb"/>
        <w:jc w:val="both"/>
        <w:rPr>
          <w:rFonts w:ascii="Arial" w:hAnsi="Arial" w:cs="Arial"/>
        </w:rPr>
      </w:pPr>
    </w:p>
    <w:p w14:paraId="7155178F" w14:textId="77777777" w:rsidR="00C35140" w:rsidRPr="0090028F" w:rsidRDefault="00C35140" w:rsidP="00C35140">
      <w:pPr>
        <w:pStyle w:val="NormalWeb"/>
        <w:numPr>
          <w:ilvl w:val="0"/>
          <w:numId w:val="3"/>
        </w:numPr>
        <w:jc w:val="both"/>
        <w:rPr>
          <w:rFonts w:ascii="Arial" w:hAnsi="Arial" w:cs="Arial"/>
        </w:rPr>
      </w:pPr>
      <w:r w:rsidRPr="0090028F">
        <w:rPr>
          <w:rFonts w:ascii="Arial" w:hAnsi="Arial" w:cs="Arial"/>
        </w:rPr>
        <w:t xml:space="preserve">A short list of barristers is then provided to those instructing in order of seniority usually providing information of respective fees, </w:t>
      </w:r>
      <w:proofErr w:type="gramStart"/>
      <w:r w:rsidRPr="0090028F">
        <w:rPr>
          <w:rFonts w:ascii="Arial" w:hAnsi="Arial" w:cs="Arial"/>
        </w:rPr>
        <w:t>experience</w:t>
      </w:r>
      <w:proofErr w:type="gramEnd"/>
      <w:r w:rsidRPr="0090028F">
        <w:rPr>
          <w:rFonts w:ascii="Arial" w:hAnsi="Arial" w:cs="Arial"/>
        </w:rPr>
        <w:t xml:space="preserve"> and availability. This short list will link to respective barristers’ online profiles on our website for those instructing to view in more detail. </w:t>
      </w:r>
    </w:p>
    <w:p w14:paraId="6875AB8D" w14:textId="77777777" w:rsidR="00C35140" w:rsidRPr="0090028F" w:rsidRDefault="00C35140" w:rsidP="00C35140">
      <w:pPr>
        <w:pStyle w:val="NormalWeb"/>
        <w:ind w:left="720"/>
        <w:jc w:val="both"/>
        <w:rPr>
          <w:rFonts w:ascii="Arial" w:hAnsi="Arial" w:cs="Arial"/>
        </w:rPr>
      </w:pPr>
    </w:p>
    <w:p w14:paraId="054341ED" w14:textId="77777777" w:rsidR="00C35140" w:rsidRPr="0090028F" w:rsidRDefault="00C35140" w:rsidP="00C35140">
      <w:pPr>
        <w:pStyle w:val="NormalWeb"/>
        <w:numPr>
          <w:ilvl w:val="0"/>
          <w:numId w:val="3"/>
        </w:numPr>
        <w:jc w:val="both"/>
        <w:rPr>
          <w:rFonts w:ascii="Arial" w:hAnsi="Arial" w:cs="Arial"/>
        </w:rPr>
      </w:pPr>
      <w:r w:rsidRPr="0090028F">
        <w:rPr>
          <w:rFonts w:ascii="Arial" w:hAnsi="Arial" w:cs="Arial"/>
        </w:rPr>
        <w:t xml:space="preserve">The Chambers ensures that </w:t>
      </w:r>
      <w:proofErr w:type="gramStart"/>
      <w:r w:rsidRPr="0090028F">
        <w:rPr>
          <w:rFonts w:ascii="Arial" w:hAnsi="Arial" w:cs="Arial"/>
        </w:rPr>
        <w:t>all of</w:t>
      </w:r>
      <w:proofErr w:type="gramEnd"/>
      <w:r w:rsidRPr="0090028F">
        <w:rPr>
          <w:rFonts w:ascii="Arial" w:hAnsi="Arial" w:cs="Arial"/>
        </w:rPr>
        <w:t xml:space="preserve"> the clerks involved in allocation of work have undertaken training in Equality Diversity and Inclusion. </w:t>
      </w:r>
    </w:p>
    <w:p w14:paraId="0044E4B0" w14:textId="77777777" w:rsidR="00C35140" w:rsidRPr="0090028F" w:rsidRDefault="00C35140" w:rsidP="00C35140">
      <w:pPr>
        <w:pStyle w:val="NormalWeb"/>
        <w:jc w:val="both"/>
        <w:rPr>
          <w:rFonts w:ascii="Arial" w:hAnsi="Arial" w:cs="Arial"/>
        </w:rPr>
      </w:pPr>
      <w:r w:rsidRPr="0090028F">
        <w:rPr>
          <w:rFonts w:ascii="Arial" w:hAnsi="Arial" w:cs="Arial"/>
          <w:b/>
          <w:bCs/>
        </w:rPr>
        <w:t xml:space="preserve">Unassigned work monitoring </w:t>
      </w:r>
    </w:p>
    <w:p w14:paraId="6E05E144" w14:textId="77777777" w:rsidR="00C35140" w:rsidRPr="0090028F" w:rsidRDefault="00C35140" w:rsidP="00C35140">
      <w:pPr>
        <w:pStyle w:val="NormalWeb"/>
        <w:jc w:val="both"/>
        <w:rPr>
          <w:rFonts w:ascii="Arial" w:hAnsi="Arial" w:cs="Arial"/>
        </w:rPr>
      </w:pPr>
    </w:p>
    <w:p w14:paraId="729FE9C8" w14:textId="77777777" w:rsidR="00C35140" w:rsidRPr="0090028F" w:rsidRDefault="00C35140" w:rsidP="00C35140">
      <w:pPr>
        <w:pStyle w:val="NormalWeb"/>
        <w:numPr>
          <w:ilvl w:val="0"/>
          <w:numId w:val="3"/>
        </w:numPr>
        <w:jc w:val="both"/>
        <w:rPr>
          <w:rFonts w:ascii="Arial" w:hAnsi="Arial" w:cs="Arial"/>
        </w:rPr>
      </w:pPr>
      <w:r w:rsidRPr="0090028F">
        <w:rPr>
          <w:rFonts w:ascii="Arial" w:hAnsi="Arial" w:cs="Arial"/>
        </w:rPr>
        <w:t xml:space="preserve">The Chambers policy is to monitor its data to ensure that work is being allocated fairly within Chambers to all members and those returning from parental leave. </w:t>
      </w:r>
    </w:p>
    <w:p w14:paraId="7BD8A473" w14:textId="77777777" w:rsidR="00C35140" w:rsidRPr="0090028F" w:rsidRDefault="00C35140" w:rsidP="00C35140">
      <w:pPr>
        <w:pStyle w:val="NormalWeb"/>
        <w:ind w:left="720"/>
        <w:jc w:val="both"/>
        <w:rPr>
          <w:rFonts w:ascii="Arial" w:hAnsi="Arial" w:cs="Arial"/>
        </w:rPr>
      </w:pPr>
    </w:p>
    <w:p w14:paraId="4129C74A" w14:textId="77777777" w:rsidR="00C35140" w:rsidRPr="0090028F" w:rsidRDefault="00C35140" w:rsidP="00C35140">
      <w:pPr>
        <w:pStyle w:val="NormalWeb"/>
        <w:numPr>
          <w:ilvl w:val="0"/>
          <w:numId w:val="3"/>
        </w:numPr>
        <w:jc w:val="both"/>
        <w:rPr>
          <w:rFonts w:ascii="Arial" w:hAnsi="Arial" w:cs="Arial"/>
        </w:rPr>
      </w:pPr>
      <w:r w:rsidRPr="0090028F">
        <w:rPr>
          <w:rFonts w:ascii="Arial" w:hAnsi="Arial" w:cs="Arial"/>
        </w:rPr>
        <w:t>Where the LEX system is used, there can be no evidence of discriminatory allocation because all factors considered through the system are non-discriminatory of the protected characteristics.</w:t>
      </w:r>
    </w:p>
    <w:p w14:paraId="7ACF30EE" w14:textId="77777777" w:rsidR="00C35140" w:rsidRPr="0090028F" w:rsidRDefault="00C35140" w:rsidP="00C35140">
      <w:pPr>
        <w:spacing w:before="100" w:beforeAutospacing="1" w:after="100" w:afterAutospacing="1"/>
        <w:jc w:val="both"/>
        <w:rPr>
          <w:rFonts w:ascii="Arial" w:eastAsia="Times New Roman" w:hAnsi="Arial" w:cs="Arial"/>
          <w:b/>
          <w:bCs/>
        </w:rPr>
      </w:pPr>
    </w:p>
    <w:p w14:paraId="79950C80" w14:textId="77777777" w:rsidR="00C35140" w:rsidRPr="0090028F" w:rsidRDefault="00C35140" w:rsidP="00C35140">
      <w:pPr>
        <w:spacing w:before="100" w:beforeAutospacing="1" w:after="100" w:afterAutospacing="1"/>
        <w:jc w:val="both"/>
        <w:rPr>
          <w:rFonts w:ascii="Arial" w:eastAsia="Times New Roman" w:hAnsi="Arial" w:cs="Arial"/>
          <w:b/>
          <w:bCs/>
        </w:rPr>
      </w:pPr>
      <w:r w:rsidRPr="0090028F">
        <w:rPr>
          <w:rFonts w:ascii="Arial" w:eastAsia="Times New Roman" w:hAnsi="Arial" w:cs="Arial"/>
          <w:b/>
          <w:bCs/>
        </w:rPr>
        <w:t xml:space="preserve">Potentially Discriminatory Requests </w:t>
      </w:r>
    </w:p>
    <w:p w14:paraId="660D7605" w14:textId="77777777" w:rsidR="00C35140" w:rsidRPr="0090028F" w:rsidRDefault="00C35140" w:rsidP="00C35140">
      <w:pPr>
        <w:spacing w:before="100" w:beforeAutospacing="1" w:after="100" w:afterAutospacing="1"/>
        <w:jc w:val="both"/>
        <w:rPr>
          <w:rFonts w:ascii="Arial" w:eastAsia="Times New Roman" w:hAnsi="Arial" w:cs="Arial"/>
        </w:rPr>
      </w:pPr>
    </w:p>
    <w:p w14:paraId="2D7590D5" w14:textId="77777777" w:rsidR="00C35140" w:rsidRPr="0090028F" w:rsidRDefault="00C35140" w:rsidP="00C35140">
      <w:pPr>
        <w:numPr>
          <w:ilvl w:val="0"/>
          <w:numId w:val="4"/>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Section 47(6) of the Equality Act 2010 makes it unlawful for any person in instructing a barrister, to discriminate against them. This includes clients, </w:t>
      </w:r>
      <w:proofErr w:type="gramStart"/>
      <w:r w:rsidRPr="0090028F">
        <w:rPr>
          <w:rFonts w:ascii="Arial" w:eastAsia="Times New Roman" w:hAnsi="Arial" w:cs="Arial"/>
        </w:rPr>
        <w:t>clerks</w:t>
      </w:r>
      <w:proofErr w:type="gramEnd"/>
      <w:r w:rsidRPr="0090028F">
        <w:rPr>
          <w:rFonts w:ascii="Arial" w:eastAsia="Times New Roman" w:hAnsi="Arial" w:cs="Arial"/>
        </w:rPr>
        <w:t xml:space="preserve"> and solicitors. In addition, the SRA Code of Conduct 2011 prohibits solicitors from discriminating unlawfully against any person </w:t>
      </w:r>
      <w:proofErr w:type="gramStart"/>
      <w:r w:rsidRPr="0090028F">
        <w:rPr>
          <w:rFonts w:ascii="Arial" w:eastAsia="Times New Roman" w:hAnsi="Arial" w:cs="Arial"/>
        </w:rPr>
        <w:t>in the course of</w:t>
      </w:r>
      <w:proofErr w:type="gramEnd"/>
      <w:r w:rsidRPr="0090028F">
        <w:rPr>
          <w:rFonts w:ascii="Arial" w:eastAsia="Times New Roman" w:hAnsi="Arial" w:cs="Arial"/>
        </w:rPr>
        <w:t xml:space="preserve"> their professional dealings. Such dealings will include the instruction of barristers. </w:t>
      </w:r>
    </w:p>
    <w:p w14:paraId="12420E41" w14:textId="77777777" w:rsidR="00C35140" w:rsidRPr="0090028F" w:rsidRDefault="00C35140" w:rsidP="00C35140">
      <w:pPr>
        <w:spacing w:before="100" w:beforeAutospacing="1" w:after="100" w:afterAutospacing="1"/>
        <w:ind w:left="720"/>
        <w:jc w:val="both"/>
        <w:rPr>
          <w:rFonts w:ascii="Arial" w:eastAsia="Times New Roman" w:hAnsi="Arial" w:cs="Arial"/>
        </w:rPr>
      </w:pPr>
    </w:p>
    <w:p w14:paraId="0B29830C" w14:textId="77777777" w:rsidR="00C35140" w:rsidRPr="0090028F" w:rsidRDefault="00C35140" w:rsidP="00C35140">
      <w:pPr>
        <w:numPr>
          <w:ilvl w:val="0"/>
          <w:numId w:val="4"/>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It is vital that </w:t>
      </w:r>
      <w:proofErr w:type="gramStart"/>
      <w:r w:rsidRPr="0090028F">
        <w:rPr>
          <w:rFonts w:ascii="Arial" w:eastAsia="Times New Roman" w:hAnsi="Arial" w:cs="Arial"/>
        </w:rPr>
        <w:t>all of</w:t>
      </w:r>
      <w:proofErr w:type="gramEnd"/>
      <w:r w:rsidRPr="0090028F">
        <w:rPr>
          <w:rFonts w:ascii="Arial" w:eastAsia="Times New Roman" w:hAnsi="Arial" w:cs="Arial"/>
        </w:rPr>
        <w:t xml:space="preserve"> the clerks are aware of the legal position set out above. </w:t>
      </w:r>
    </w:p>
    <w:p w14:paraId="52951603" w14:textId="77777777" w:rsidR="00C35140" w:rsidRPr="0090028F" w:rsidRDefault="00C35140" w:rsidP="00C35140">
      <w:pPr>
        <w:spacing w:before="100" w:beforeAutospacing="1" w:after="100" w:afterAutospacing="1"/>
        <w:jc w:val="both"/>
        <w:rPr>
          <w:rFonts w:ascii="Arial" w:eastAsia="Times New Roman" w:hAnsi="Arial" w:cs="Arial"/>
        </w:rPr>
      </w:pPr>
    </w:p>
    <w:p w14:paraId="3C7A42D6" w14:textId="77777777" w:rsidR="00C35140" w:rsidRPr="0090028F" w:rsidRDefault="00C35140" w:rsidP="00C35140">
      <w:pPr>
        <w:numPr>
          <w:ilvl w:val="0"/>
          <w:numId w:val="4"/>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Clerks may receive requests that are discriminatory, for example requests from solicitors for a barrister of a particular sex or race for a particular piece of work where no justification for such exists. Faced with such requests, clerks should explain that they are unlawful. If </w:t>
      </w:r>
      <w:proofErr w:type="gramStart"/>
      <w:r w:rsidRPr="0090028F">
        <w:rPr>
          <w:rFonts w:ascii="Arial" w:eastAsia="Times New Roman" w:hAnsi="Arial" w:cs="Arial"/>
        </w:rPr>
        <w:t>possible</w:t>
      </w:r>
      <w:proofErr w:type="gramEnd"/>
      <w:r w:rsidRPr="0090028F">
        <w:rPr>
          <w:rFonts w:ascii="Arial" w:eastAsia="Times New Roman" w:hAnsi="Arial" w:cs="Arial"/>
        </w:rPr>
        <w:t xml:space="preserve"> they should try to explore the reasons </w:t>
      </w:r>
      <w:r w:rsidRPr="0090028F">
        <w:rPr>
          <w:rFonts w:ascii="Arial" w:eastAsia="Times New Roman" w:hAnsi="Arial" w:cs="Arial"/>
        </w:rPr>
        <w:lastRenderedPageBreak/>
        <w:t xml:space="preserve">for the request. It may be claimed </w:t>
      </w:r>
      <w:proofErr w:type="gramStart"/>
      <w:r w:rsidRPr="0090028F">
        <w:rPr>
          <w:rFonts w:ascii="Arial" w:eastAsia="Times New Roman" w:hAnsi="Arial" w:cs="Arial"/>
        </w:rPr>
        <w:t>in the course of</w:t>
      </w:r>
      <w:proofErr w:type="gramEnd"/>
      <w:r w:rsidRPr="0090028F">
        <w:rPr>
          <w:rFonts w:ascii="Arial" w:eastAsia="Times New Roman" w:hAnsi="Arial" w:cs="Arial"/>
        </w:rPr>
        <w:t xml:space="preserve"> the discussion that the request has originated with the client. This is not a justification. Further discussion between the clerk and the solicitor may help to clarify the reason for the request, which may be based on stereotypical </w:t>
      </w:r>
      <w:proofErr w:type="gramStart"/>
      <w:r w:rsidRPr="0090028F">
        <w:rPr>
          <w:rFonts w:ascii="Arial" w:eastAsia="Times New Roman" w:hAnsi="Arial" w:cs="Arial"/>
        </w:rPr>
        <w:t>assumptions</w:t>
      </w:r>
      <w:proofErr w:type="gramEnd"/>
      <w:r w:rsidRPr="0090028F">
        <w:rPr>
          <w:rFonts w:ascii="Arial" w:eastAsia="Times New Roman" w:hAnsi="Arial" w:cs="Arial"/>
        </w:rPr>
        <w:t xml:space="preserve"> and it may be possible to meet the underlying need in a non-discriminatory way. </w:t>
      </w:r>
    </w:p>
    <w:p w14:paraId="3962EC1A" w14:textId="77777777" w:rsidR="00C35140" w:rsidRPr="0090028F" w:rsidRDefault="00C35140" w:rsidP="00C35140">
      <w:pPr>
        <w:pStyle w:val="ListParagraph"/>
        <w:rPr>
          <w:rFonts w:ascii="Arial" w:eastAsia="Times New Roman" w:hAnsi="Arial" w:cs="Arial"/>
        </w:rPr>
      </w:pPr>
    </w:p>
    <w:p w14:paraId="23086B8D" w14:textId="77777777" w:rsidR="00C35140" w:rsidRPr="0090028F" w:rsidRDefault="00C35140" w:rsidP="00C35140">
      <w:pPr>
        <w:numPr>
          <w:ilvl w:val="0"/>
          <w:numId w:val="4"/>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On no account should clerks comply with any request or requirement to discriminate on unlawful grounds in the choice of barristers. Should the solicitor refuse to modify or withdraw the request and continue to insist on a discriminatory allocation of work, the work should be politely refused, the clerk should make a full note of the incident immediately, and the solicitor should be reported to his or her professional disciplinary body. </w:t>
      </w:r>
    </w:p>
    <w:p w14:paraId="1512CC5A" w14:textId="77777777" w:rsidR="00C35140" w:rsidRPr="0090028F" w:rsidRDefault="00C35140" w:rsidP="00C35140">
      <w:pPr>
        <w:spacing w:before="100" w:beforeAutospacing="1" w:after="100" w:afterAutospacing="1"/>
        <w:jc w:val="both"/>
        <w:rPr>
          <w:rFonts w:ascii="Arial" w:eastAsia="Times New Roman" w:hAnsi="Arial" w:cs="Arial"/>
          <w:b/>
          <w:bCs/>
        </w:rPr>
      </w:pPr>
    </w:p>
    <w:p w14:paraId="0D366128" w14:textId="77777777" w:rsidR="00C35140" w:rsidRPr="0090028F" w:rsidRDefault="00C35140" w:rsidP="00C35140">
      <w:pPr>
        <w:spacing w:before="100" w:beforeAutospacing="1" w:after="100" w:afterAutospacing="1"/>
        <w:jc w:val="both"/>
        <w:rPr>
          <w:rFonts w:ascii="Arial" w:eastAsia="Times New Roman" w:hAnsi="Arial" w:cs="Arial"/>
        </w:rPr>
      </w:pPr>
      <w:r w:rsidRPr="0090028F">
        <w:rPr>
          <w:rFonts w:ascii="Arial" w:eastAsia="Times New Roman" w:hAnsi="Arial" w:cs="Arial"/>
          <w:b/>
          <w:bCs/>
        </w:rPr>
        <w:t xml:space="preserve">Ensuring the Fair Distribution of Opportunities for Future Assigned Work (Marketing) </w:t>
      </w:r>
    </w:p>
    <w:p w14:paraId="7A39E171" w14:textId="77777777" w:rsidR="00C35140" w:rsidRPr="0090028F" w:rsidRDefault="00C35140" w:rsidP="00C35140">
      <w:pPr>
        <w:numPr>
          <w:ilvl w:val="0"/>
          <w:numId w:val="5"/>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Marketing strategies for pupils and members of Chambers should </w:t>
      </w:r>
      <w:proofErr w:type="gramStart"/>
      <w:r w:rsidRPr="0090028F">
        <w:rPr>
          <w:rFonts w:ascii="Arial" w:eastAsia="Times New Roman" w:hAnsi="Arial" w:cs="Arial"/>
        </w:rPr>
        <w:t>take into account</w:t>
      </w:r>
      <w:proofErr w:type="gramEnd"/>
      <w:r w:rsidRPr="0090028F">
        <w:rPr>
          <w:rFonts w:ascii="Arial" w:eastAsia="Times New Roman" w:hAnsi="Arial" w:cs="Arial"/>
        </w:rPr>
        <w:t xml:space="preserve"> equal opportunities considerations. It is incumbent upon Chambers to ensure that marketing and networking activities, such as giving or attending seminars and lectures and social activities such as quiz nights and sporting activities, are organised so that all pupils and tenants can, so far as practicable, be equally involved. This extends to opportunities for pupils and junior tenants to get to know more senior members of chambers and the clerks. </w:t>
      </w:r>
    </w:p>
    <w:p w14:paraId="198AA8CF" w14:textId="77777777" w:rsidR="00C35140" w:rsidRPr="0090028F" w:rsidRDefault="00C35140" w:rsidP="00C35140">
      <w:pPr>
        <w:spacing w:before="100" w:beforeAutospacing="1" w:after="100" w:afterAutospacing="1"/>
        <w:ind w:left="720"/>
        <w:jc w:val="both"/>
        <w:rPr>
          <w:rFonts w:ascii="Arial" w:eastAsia="Times New Roman" w:hAnsi="Arial" w:cs="Arial"/>
        </w:rPr>
      </w:pPr>
    </w:p>
    <w:p w14:paraId="777AD14E" w14:textId="77777777" w:rsidR="00C35140" w:rsidRPr="0090028F" w:rsidRDefault="00C35140" w:rsidP="00C35140">
      <w:pPr>
        <w:numPr>
          <w:ilvl w:val="0"/>
          <w:numId w:val="5"/>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To this end Chambers’ marketing and networking and marketing opportunities shall be publicised within Chambers and allocated fairly. This will usually be done by one of the clerks sending out an email inviting expressions of interest for a particular networking or marketing event. </w:t>
      </w:r>
    </w:p>
    <w:p w14:paraId="3DBCA1CF" w14:textId="77777777" w:rsidR="00C35140" w:rsidRPr="0090028F" w:rsidRDefault="00C35140" w:rsidP="00C35140">
      <w:pPr>
        <w:spacing w:before="100" w:beforeAutospacing="1" w:after="100" w:afterAutospacing="1"/>
        <w:jc w:val="both"/>
        <w:rPr>
          <w:rFonts w:ascii="Arial" w:eastAsia="Times New Roman" w:hAnsi="Arial" w:cs="Arial"/>
          <w:b/>
          <w:bCs/>
        </w:rPr>
      </w:pPr>
    </w:p>
    <w:p w14:paraId="08986170" w14:textId="77777777" w:rsidR="00C35140" w:rsidRPr="0090028F" w:rsidRDefault="00C35140" w:rsidP="00C35140">
      <w:pPr>
        <w:spacing w:before="100" w:beforeAutospacing="1" w:after="100" w:afterAutospacing="1"/>
        <w:jc w:val="both"/>
        <w:rPr>
          <w:rFonts w:ascii="Arial" w:eastAsia="Times New Roman" w:hAnsi="Arial" w:cs="Arial"/>
        </w:rPr>
      </w:pPr>
      <w:r w:rsidRPr="0090028F">
        <w:rPr>
          <w:rFonts w:ascii="Arial" w:eastAsia="Times New Roman" w:hAnsi="Arial" w:cs="Arial"/>
          <w:b/>
          <w:bCs/>
        </w:rPr>
        <w:t xml:space="preserve">Responding to, and Rectifying, Complaints </w:t>
      </w:r>
    </w:p>
    <w:p w14:paraId="58DEB3FE" w14:textId="77777777" w:rsidR="00C35140" w:rsidRPr="0090028F" w:rsidRDefault="00C35140" w:rsidP="00C35140">
      <w:pPr>
        <w:numPr>
          <w:ilvl w:val="0"/>
          <w:numId w:val="6"/>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It is hoped that, for so long as Chambers adheres to the guidelines above, there should be limited scope for complaints about the fair allocation of work (and opportunities for work). </w:t>
      </w:r>
    </w:p>
    <w:p w14:paraId="72ABFADA" w14:textId="77777777" w:rsidR="00C35140" w:rsidRPr="0090028F" w:rsidRDefault="00C35140" w:rsidP="00C35140">
      <w:pPr>
        <w:spacing w:before="100" w:beforeAutospacing="1" w:after="100" w:afterAutospacing="1"/>
        <w:ind w:left="720"/>
        <w:jc w:val="both"/>
        <w:rPr>
          <w:rFonts w:ascii="Arial" w:eastAsia="Times New Roman" w:hAnsi="Arial" w:cs="Arial"/>
        </w:rPr>
      </w:pPr>
    </w:p>
    <w:p w14:paraId="4AC36665" w14:textId="77777777" w:rsidR="00C35140" w:rsidRPr="0090028F" w:rsidRDefault="00C35140" w:rsidP="00C35140">
      <w:pPr>
        <w:numPr>
          <w:ilvl w:val="0"/>
          <w:numId w:val="6"/>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To ensure transparency and openness, the clerks will be encouraged to discuss fair allocation of work (and opportunities for work) with, and provide relevant work distribution data to, members of Chambers at their individual practice development meetings. This should provide a relatively informal and effective </w:t>
      </w:r>
      <w:r w:rsidRPr="0090028F">
        <w:rPr>
          <w:rFonts w:ascii="Arial" w:eastAsia="Times New Roman" w:hAnsi="Arial" w:cs="Arial"/>
        </w:rPr>
        <w:lastRenderedPageBreak/>
        <w:t xml:space="preserve">forum for airing, and rectifying, any complaints about the fair allocation of work (and opportunities for work) in Chambers. </w:t>
      </w:r>
    </w:p>
    <w:p w14:paraId="453C0B6E" w14:textId="77777777" w:rsidR="00C35140" w:rsidRPr="0090028F" w:rsidRDefault="00C35140" w:rsidP="00C35140">
      <w:pPr>
        <w:jc w:val="both"/>
        <w:rPr>
          <w:rFonts w:ascii="Arial" w:eastAsia="Times New Roman" w:hAnsi="Arial" w:cs="Arial"/>
        </w:rPr>
      </w:pPr>
    </w:p>
    <w:p w14:paraId="2B8F5387" w14:textId="77777777" w:rsidR="00C35140" w:rsidRPr="0090028F" w:rsidRDefault="00C35140" w:rsidP="00C35140">
      <w:pPr>
        <w:numPr>
          <w:ilvl w:val="0"/>
          <w:numId w:val="7"/>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However, if a pupil or member of Chambers wishes to make a formal complaint about the fair allocation of work (and opportunities for work), then Chambers’ Complaints and Grievance Procedure should be followed. </w:t>
      </w:r>
    </w:p>
    <w:p w14:paraId="34843058" w14:textId="77777777" w:rsidR="00C35140" w:rsidRPr="0090028F" w:rsidRDefault="00C35140" w:rsidP="00C35140">
      <w:pPr>
        <w:spacing w:before="100" w:beforeAutospacing="1" w:after="100" w:afterAutospacing="1"/>
        <w:ind w:left="720"/>
        <w:jc w:val="both"/>
        <w:rPr>
          <w:rFonts w:ascii="Arial" w:eastAsia="Times New Roman" w:hAnsi="Arial" w:cs="Arial"/>
        </w:rPr>
      </w:pPr>
    </w:p>
    <w:p w14:paraId="4E3F72B0" w14:textId="77777777" w:rsidR="00C35140" w:rsidRPr="0090028F" w:rsidRDefault="00C35140" w:rsidP="00C35140">
      <w:pPr>
        <w:numPr>
          <w:ilvl w:val="0"/>
          <w:numId w:val="7"/>
        </w:numPr>
        <w:spacing w:before="100" w:beforeAutospacing="1" w:after="100" w:afterAutospacing="1"/>
        <w:jc w:val="both"/>
        <w:rPr>
          <w:rFonts w:ascii="Arial" w:eastAsia="Times New Roman" w:hAnsi="Arial" w:cs="Arial"/>
        </w:rPr>
      </w:pPr>
      <w:r w:rsidRPr="0090028F">
        <w:rPr>
          <w:rFonts w:ascii="Arial" w:eastAsia="Times New Roman" w:hAnsi="Arial" w:cs="Arial"/>
        </w:rPr>
        <w:t xml:space="preserve">This policy will be reviewed by the Equality and Diversity Officer annually. </w:t>
      </w:r>
    </w:p>
    <w:p w14:paraId="731FB827" w14:textId="77777777" w:rsidR="00C35140" w:rsidRPr="0090028F" w:rsidRDefault="00C35140" w:rsidP="00C35140">
      <w:pPr>
        <w:jc w:val="both"/>
        <w:rPr>
          <w:rFonts w:ascii="Arial" w:eastAsia="Times New Roman" w:hAnsi="Arial" w:cs="Arial"/>
        </w:rPr>
      </w:pPr>
    </w:p>
    <w:p w14:paraId="22E8B7CA" w14:textId="77777777" w:rsidR="00C35140" w:rsidRPr="0090028F" w:rsidRDefault="00C35140" w:rsidP="00C35140">
      <w:pPr>
        <w:jc w:val="both"/>
        <w:rPr>
          <w:rFonts w:ascii="Arial" w:hAnsi="Arial" w:cs="Arial"/>
        </w:rPr>
      </w:pPr>
    </w:p>
    <w:p w14:paraId="3B50D660" w14:textId="77777777" w:rsidR="00236E65" w:rsidRDefault="00236E65"/>
    <w:sectPr w:rsidR="00236E65" w:rsidSect="00CA2DE1">
      <w:footerReference w:type="default" r:id="rI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458748"/>
      <w:docPartObj>
        <w:docPartGallery w:val="Page Numbers (Bottom of Page)"/>
        <w:docPartUnique/>
      </w:docPartObj>
    </w:sdtPr>
    <w:sdtEndPr>
      <w:rPr>
        <w:noProof/>
      </w:rPr>
    </w:sdtEndPr>
    <w:sdtContent>
      <w:p w14:paraId="54DF9187" w14:textId="77777777" w:rsidR="0090028F" w:rsidRDefault="00C351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DEDD62" w14:textId="77777777" w:rsidR="0090028F" w:rsidRDefault="00C3514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D46"/>
    <w:multiLevelType w:val="multilevel"/>
    <w:tmpl w:val="E368A08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174FE"/>
    <w:multiLevelType w:val="multilevel"/>
    <w:tmpl w:val="15D273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15C23"/>
    <w:multiLevelType w:val="multilevel"/>
    <w:tmpl w:val="EEF61D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72478"/>
    <w:multiLevelType w:val="multilevel"/>
    <w:tmpl w:val="9E161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26675C"/>
    <w:multiLevelType w:val="hybridMultilevel"/>
    <w:tmpl w:val="64EE7F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3F704B4"/>
    <w:multiLevelType w:val="multilevel"/>
    <w:tmpl w:val="22EAE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4F6E70"/>
    <w:multiLevelType w:val="multilevel"/>
    <w:tmpl w:val="141EFF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977DA4"/>
    <w:multiLevelType w:val="multilevel"/>
    <w:tmpl w:val="8AC2A2F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7193900">
    <w:abstractNumId w:val="5"/>
  </w:num>
  <w:num w:numId="2" w16cid:durableId="587688239">
    <w:abstractNumId w:val="3"/>
  </w:num>
  <w:num w:numId="3" w16cid:durableId="2039117519">
    <w:abstractNumId w:val="6"/>
  </w:num>
  <w:num w:numId="4" w16cid:durableId="639189431">
    <w:abstractNumId w:val="1"/>
  </w:num>
  <w:num w:numId="5" w16cid:durableId="988704015">
    <w:abstractNumId w:val="2"/>
  </w:num>
  <w:num w:numId="6" w16cid:durableId="376706571">
    <w:abstractNumId w:val="7"/>
  </w:num>
  <w:num w:numId="7" w16cid:durableId="1748649157">
    <w:abstractNumId w:val="0"/>
  </w:num>
  <w:num w:numId="8" w16cid:durableId="1809862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40"/>
    <w:rsid w:val="00236E65"/>
    <w:rsid w:val="00C3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5587"/>
  <w15:chartTrackingRefBased/>
  <w15:docId w15:val="{8D2C8DB2-F96C-4ACB-B035-61C0CFE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140"/>
    <w:pPr>
      <w:spacing w:after="0" w:line="240" w:lineRule="auto"/>
    </w:pPr>
    <w:rPr>
      <w:rFonts w:ascii="Cambria" w:hAnsi="Cambria" w:cs="Times New Roman (Body 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14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35140"/>
    <w:pPr>
      <w:ind w:left="720"/>
      <w:contextualSpacing/>
    </w:pPr>
  </w:style>
  <w:style w:type="paragraph" w:styleId="Footer">
    <w:name w:val="footer"/>
    <w:basedOn w:val="Normal"/>
    <w:link w:val="FooterChar"/>
    <w:uiPriority w:val="99"/>
    <w:unhideWhenUsed/>
    <w:rsid w:val="00C35140"/>
    <w:pPr>
      <w:tabs>
        <w:tab w:val="center" w:pos="4513"/>
        <w:tab w:val="right" w:pos="9026"/>
      </w:tabs>
    </w:pPr>
  </w:style>
  <w:style w:type="character" w:customStyle="1" w:styleId="FooterChar">
    <w:name w:val="Footer Char"/>
    <w:basedOn w:val="DefaultParagraphFont"/>
    <w:link w:val="Footer"/>
    <w:uiPriority w:val="99"/>
    <w:rsid w:val="00C35140"/>
    <w:rPr>
      <w:rFonts w:ascii="Cambria" w:hAnsi="Cambria" w:cs="Times New Roman (Body 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Mannan</dc:creator>
  <cp:keywords/>
  <dc:description/>
  <cp:lastModifiedBy>Charles Mannan</cp:lastModifiedBy>
  <cp:revision>1</cp:revision>
  <dcterms:created xsi:type="dcterms:W3CDTF">2022-12-29T11:38:00Z</dcterms:created>
  <dcterms:modified xsi:type="dcterms:W3CDTF">2022-12-29T11:38:00Z</dcterms:modified>
</cp:coreProperties>
</file>